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FA951" w14:textId="78ECD177" w:rsidR="00855F13" w:rsidRDefault="00BE2E3D" w:rsidP="00BE2E3D">
      <w:pPr>
        <w:spacing w:after="0"/>
      </w:pPr>
      <w:r>
        <w:t xml:space="preserve">California Department of Taxes and Fees (CDTFA) – </w:t>
      </w:r>
      <w:r w:rsidR="00B87EEF" w:rsidRPr="001F49FD">
        <w:rPr>
          <w:b/>
          <w:bCs/>
        </w:rPr>
        <w:t>see hyperlink below</w:t>
      </w:r>
      <w:r>
        <w:t>:</w:t>
      </w:r>
    </w:p>
    <w:p w14:paraId="5907A19C" w14:textId="63DA3154" w:rsidR="00855F13" w:rsidRDefault="00BE2E3D" w:rsidP="00BE2E3D">
      <w:pPr>
        <w:pStyle w:val="ListParagraph"/>
        <w:numPr>
          <w:ilvl w:val="0"/>
          <w:numId w:val="1"/>
        </w:numPr>
        <w:spacing w:after="0"/>
        <w:rPr>
          <w:b/>
          <w:bCs/>
        </w:rPr>
      </w:pPr>
      <w:hyperlink r:id="rId7" w:history="1">
        <w:r w:rsidRPr="00BE2E3D">
          <w:rPr>
            <w:rStyle w:val="Hyperlink"/>
            <w:b/>
            <w:bCs/>
          </w:rPr>
          <w:t>Sales &amp; Use Tax in California</w:t>
        </w:r>
      </w:hyperlink>
    </w:p>
    <w:p w14:paraId="39DDB516" w14:textId="77777777" w:rsidR="00BE2E3D" w:rsidRDefault="00BE2E3D" w:rsidP="00BE2E3D">
      <w:pPr>
        <w:spacing w:after="0"/>
        <w:rPr>
          <w:b/>
          <w:bCs/>
        </w:rPr>
      </w:pPr>
    </w:p>
    <w:p w14:paraId="6BDEFAB0" w14:textId="52642BA8" w:rsidR="00BE2E3D" w:rsidRDefault="00BE2E3D" w:rsidP="00BE2E3D">
      <w:pPr>
        <w:spacing w:after="0"/>
      </w:pPr>
      <w:r>
        <w:t>This screen has many links that are useful to help you answer your questions.  One thing I know is that the Board (old name as it was previously aka) wanted to make sure they (the Board) were government friendly – and for the most part, they are.  You can actually get a live person on the phone.</w:t>
      </w:r>
    </w:p>
    <w:p w14:paraId="571064A1" w14:textId="77777777" w:rsidR="00BE2E3D" w:rsidRDefault="00BE2E3D" w:rsidP="00BE2E3D">
      <w:pPr>
        <w:spacing w:after="0"/>
      </w:pPr>
    </w:p>
    <w:p w14:paraId="72595116" w14:textId="464641AF" w:rsidR="00B87EEF" w:rsidRPr="00B87EEF" w:rsidRDefault="00B87EEF" w:rsidP="00B87EEF">
      <w:pPr>
        <w:spacing w:after="0"/>
        <w:rPr>
          <w:b/>
          <w:bCs/>
        </w:rPr>
      </w:pPr>
      <w:r w:rsidRPr="00B87EEF">
        <w:rPr>
          <w:b/>
          <w:bCs/>
        </w:rPr>
        <w:t>Do You Need a California Seller's Permit (hyperlink below) ?</w:t>
      </w:r>
    </w:p>
    <w:p w14:paraId="40656B7C" w14:textId="4519B456" w:rsidR="00B87EEF" w:rsidRPr="001F49FD" w:rsidRDefault="00B87EEF" w:rsidP="00B87EEF">
      <w:pPr>
        <w:pStyle w:val="ListParagraph"/>
        <w:numPr>
          <w:ilvl w:val="0"/>
          <w:numId w:val="3"/>
        </w:numPr>
        <w:spacing w:after="0"/>
        <w:rPr>
          <w:b/>
          <w:bCs/>
        </w:rPr>
      </w:pPr>
      <w:hyperlink r:id="rId8" w:history="1">
        <w:r w:rsidRPr="001F49FD">
          <w:rPr>
            <w:rStyle w:val="Hyperlink"/>
            <w:b/>
            <w:bCs/>
          </w:rPr>
          <w:t>Do You Need a California Seller's Permit? (Publication 107)</w:t>
        </w:r>
      </w:hyperlink>
    </w:p>
    <w:p w14:paraId="522F22AF" w14:textId="77777777" w:rsidR="00B87EEF" w:rsidRDefault="00B87EEF" w:rsidP="00B87EEF">
      <w:pPr>
        <w:spacing w:after="0"/>
      </w:pPr>
    </w:p>
    <w:p w14:paraId="78896A08" w14:textId="77777777" w:rsidR="00B87EEF" w:rsidRPr="00B87EEF" w:rsidRDefault="00B87EEF" w:rsidP="00B87EEF">
      <w:pPr>
        <w:spacing w:after="0"/>
        <w:rPr>
          <w:b/>
          <w:bCs/>
          <w:u w:val="single"/>
        </w:rPr>
      </w:pPr>
      <w:r w:rsidRPr="00B87EEF">
        <w:rPr>
          <w:b/>
          <w:bCs/>
          <w:u w:val="single"/>
        </w:rPr>
        <w:t xml:space="preserve">No General Exemption for Nonprofit and Religious Organizations </w:t>
      </w:r>
    </w:p>
    <w:p w14:paraId="5DB6E9A1" w14:textId="7AB1EE53" w:rsidR="00B87EEF" w:rsidRDefault="00B87EEF" w:rsidP="00B87EEF">
      <w:pPr>
        <w:spacing w:after="0"/>
        <w:jc w:val="both"/>
      </w:pPr>
      <w:r w:rsidRPr="00B87EEF">
        <w:t xml:space="preserve">Although many nonprofit and religious organizations are exempt from federal and state income tax, </w:t>
      </w:r>
      <w:r w:rsidRPr="00B87EEF">
        <w:rPr>
          <w:u w:val="single"/>
        </w:rPr>
        <w:t>there is no similar broad exemption from California sales and use tax.</w:t>
      </w:r>
      <w:r w:rsidRPr="00B87EEF">
        <w:t xml:space="preserve"> Generally, a on</w:t>
      </w:r>
      <w:r>
        <w:t xml:space="preserve"> </w:t>
      </w:r>
      <w:r w:rsidRPr="00B87EEF">
        <w:t>profit’s sales and purchases are taxable. In other words, nonprofit and religious organizations, in</w:t>
      </w:r>
      <w:r>
        <w:t xml:space="preserve"> </w:t>
      </w:r>
      <w:r w:rsidRPr="00B87EEF">
        <w:t>general, are treated just like other California sellers and buyers for sales and use tax purposes.</w:t>
      </w:r>
    </w:p>
    <w:p w14:paraId="7F6D56B3" w14:textId="77777777" w:rsidR="00B87EEF" w:rsidRDefault="00B87EEF" w:rsidP="00B87EEF">
      <w:pPr>
        <w:spacing w:after="0"/>
        <w:jc w:val="both"/>
      </w:pPr>
    </w:p>
    <w:p w14:paraId="5132F662" w14:textId="1898407D" w:rsidR="00B87EEF" w:rsidRDefault="00B87EEF" w:rsidP="00B87EEF">
      <w:pPr>
        <w:spacing w:after="0"/>
        <w:jc w:val="both"/>
      </w:pPr>
      <w:r w:rsidRPr="00B87EEF">
        <w:rPr>
          <w:b/>
          <w:bCs/>
        </w:rPr>
        <w:t>Hyperlink:</w:t>
      </w:r>
      <w:r>
        <w:t xml:space="preserve">  </w:t>
      </w:r>
      <w:hyperlink r:id="rId9" w:history="1">
        <w:r w:rsidRPr="001F49FD">
          <w:rPr>
            <w:rStyle w:val="Hyperlink"/>
            <w:b/>
            <w:bCs/>
          </w:rPr>
          <w:t>Nonprofit Organizations</w:t>
        </w:r>
      </w:hyperlink>
      <w:r>
        <w:t xml:space="preserve"> (Nonprofit </w:t>
      </w:r>
      <w:r w:rsidRPr="00DA5452">
        <w:rPr>
          <w:b/>
          <w:bCs/>
        </w:rPr>
        <w:t>Publication 18</w:t>
      </w:r>
      <w:r>
        <w:t>).</w:t>
      </w:r>
    </w:p>
    <w:p w14:paraId="46351CA7" w14:textId="77777777" w:rsidR="00774F9D" w:rsidRDefault="00774F9D" w:rsidP="00B87EEF">
      <w:pPr>
        <w:spacing w:after="0"/>
        <w:jc w:val="both"/>
      </w:pPr>
    </w:p>
    <w:p w14:paraId="4FC3F16F" w14:textId="6FFC003D" w:rsidR="00774F9D" w:rsidRPr="002F0E1D" w:rsidRDefault="002F0E1D" w:rsidP="00B87EEF">
      <w:pPr>
        <w:spacing w:after="0"/>
        <w:jc w:val="both"/>
        <w:rPr>
          <w:b/>
          <w:bCs/>
          <w:u w:val="single"/>
        </w:rPr>
      </w:pPr>
      <w:r w:rsidRPr="002F0E1D">
        <w:rPr>
          <w:b/>
          <w:bCs/>
          <w:u w:val="single"/>
        </w:rPr>
        <w:t xml:space="preserve">Typical </w:t>
      </w:r>
      <w:r w:rsidRPr="002F0E1D">
        <w:rPr>
          <w:b/>
          <w:bCs/>
          <w:color w:val="EE0000"/>
          <w:u w:val="single"/>
        </w:rPr>
        <w:t>Nontaxable</w:t>
      </w:r>
      <w:r w:rsidRPr="002F0E1D">
        <w:rPr>
          <w:b/>
          <w:bCs/>
          <w:u w:val="single"/>
        </w:rPr>
        <w:t xml:space="preserve"> Activities by Nonprofit Organizations</w:t>
      </w:r>
    </w:p>
    <w:p w14:paraId="573CDF2B" w14:textId="4AD84978" w:rsidR="002F0E1D" w:rsidRDefault="002F0E1D" w:rsidP="00B87EEF">
      <w:pPr>
        <w:spacing w:after="0"/>
        <w:jc w:val="both"/>
      </w:pPr>
      <w:r w:rsidRPr="002F0E1D">
        <w:t>• Sales of tickets for game booths and raffles when prizes are not guaranteed to every ticket purchaser.</w:t>
      </w:r>
    </w:p>
    <w:p w14:paraId="52625FAB" w14:textId="77777777" w:rsidR="004A16EB" w:rsidRDefault="004A16EB" w:rsidP="00B87EEF">
      <w:pPr>
        <w:spacing w:after="0"/>
        <w:jc w:val="both"/>
      </w:pPr>
    </w:p>
    <w:p w14:paraId="53564521" w14:textId="054B2977" w:rsidR="002F0E1D" w:rsidRDefault="002F0E1D" w:rsidP="00B87EEF">
      <w:pPr>
        <w:spacing w:after="0"/>
        <w:jc w:val="both"/>
        <w:rPr>
          <w:b/>
          <w:bCs/>
          <w:u w:val="single"/>
        </w:rPr>
      </w:pPr>
      <w:r w:rsidRPr="002F0E1D">
        <w:rPr>
          <w:b/>
          <w:bCs/>
          <w:u w:val="single"/>
        </w:rPr>
        <w:t>Most Nonprofits That Make Sales Need Seller’s Permits</w:t>
      </w:r>
    </w:p>
    <w:p w14:paraId="50509562" w14:textId="64105531" w:rsidR="002F0E1D" w:rsidRDefault="002F0E1D" w:rsidP="00B87EEF">
      <w:pPr>
        <w:spacing w:after="0"/>
        <w:jc w:val="both"/>
      </w:pPr>
      <w:r w:rsidRPr="002F0E1D">
        <w:t>Nonprofit organizations generally need a seller’s permit if they make sales of goods or merchandise in California. This is true even if the sales are not taxable. In limited instances, when the organization only makes sales occasionally, we can issue a temporary seller’s permit. Permit requirements are explained in more detail in the organization-specific sections of this publication. For more information, see Registration Requirements.</w:t>
      </w:r>
    </w:p>
    <w:p w14:paraId="3956931F" w14:textId="4956F037" w:rsidR="00F17F38" w:rsidRDefault="00F17F38">
      <w:r>
        <w:br w:type="page"/>
      </w:r>
    </w:p>
    <w:p w14:paraId="274A53A9" w14:textId="16111F50" w:rsidR="00F17F38" w:rsidRPr="00F17F38" w:rsidRDefault="00F17F38" w:rsidP="00B87EEF">
      <w:pPr>
        <w:spacing w:after="0"/>
        <w:jc w:val="both"/>
        <w:rPr>
          <w:b/>
          <w:bCs/>
          <w:u w:val="single"/>
        </w:rPr>
      </w:pPr>
      <w:r w:rsidRPr="00F17F38">
        <w:rPr>
          <w:b/>
          <w:bCs/>
          <w:u w:val="single"/>
        </w:rPr>
        <w:lastRenderedPageBreak/>
        <w:t>Basic Information –</w:t>
      </w:r>
    </w:p>
    <w:p w14:paraId="771D5DCF" w14:textId="2FDA42A7" w:rsidR="00F17F38" w:rsidRDefault="00F17F38" w:rsidP="00B87EEF">
      <w:pPr>
        <w:spacing w:after="0"/>
        <w:jc w:val="both"/>
      </w:pPr>
      <w:r>
        <w:t>With a Sellers Permit (register with the Board) – see more below.  Property you purchase for the purpose of reselling (sold at retail, you charge tax to customer) – you provide a resale certificate to your vendor, so that no sales tax is billed to you when purchased.</w:t>
      </w:r>
    </w:p>
    <w:p w14:paraId="08AB6EFE" w14:textId="77777777" w:rsidR="00F17F38" w:rsidRDefault="00F17F38" w:rsidP="00B87EEF">
      <w:pPr>
        <w:spacing w:after="0"/>
        <w:jc w:val="both"/>
      </w:pPr>
    </w:p>
    <w:p w14:paraId="7405E752" w14:textId="63DBC66E" w:rsidR="00F17F38" w:rsidRPr="00EF4EC7" w:rsidRDefault="00F17F38" w:rsidP="00B87EEF">
      <w:pPr>
        <w:spacing w:after="0"/>
        <w:jc w:val="both"/>
        <w:rPr>
          <w:b/>
          <w:bCs/>
          <w:u w:val="single"/>
        </w:rPr>
      </w:pPr>
      <w:r w:rsidRPr="00EF4EC7">
        <w:rPr>
          <w:b/>
          <w:bCs/>
          <w:u w:val="single"/>
        </w:rPr>
        <w:t>You file your S&amp;U Tax return on the basis of volume of Sale</w:t>
      </w:r>
      <w:r w:rsidR="00F62111">
        <w:rPr>
          <w:b/>
          <w:bCs/>
          <w:u w:val="single"/>
        </w:rPr>
        <w:t xml:space="preserve"> Tax Collected</w:t>
      </w:r>
      <w:r w:rsidRPr="00EF4EC7">
        <w:rPr>
          <w:b/>
          <w:bCs/>
          <w:u w:val="single"/>
        </w:rPr>
        <w:t xml:space="preserve"> / Use Tax payable:</w:t>
      </w:r>
    </w:p>
    <w:p w14:paraId="5D6C22B2" w14:textId="0E470CDD" w:rsidR="00F17F38" w:rsidRDefault="00F17F38" w:rsidP="00D858C0">
      <w:pPr>
        <w:pStyle w:val="ListParagraph"/>
        <w:numPr>
          <w:ilvl w:val="0"/>
          <w:numId w:val="3"/>
        </w:numPr>
        <w:spacing w:after="0"/>
        <w:jc w:val="both"/>
      </w:pPr>
      <w:r>
        <w:t>Monthly</w:t>
      </w:r>
      <w:r w:rsidR="00F62111">
        <w:t xml:space="preserve"> – high, upwards to $25,000 and more</w:t>
      </w:r>
    </w:p>
    <w:p w14:paraId="086F4CDE" w14:textId="29BABAD7" w:rsidR="00F17F38" w:rsidRDefault="00F17F38" w:rsidP="00D858C0">
      <w:pPr>
        <w:pStyle w:val="ListParagraph"/>
        <w:numPr>
          <w:ilvl w:val="0"/>
          <w:numId w:val="3"/>
        </w:numPr>
        <w:spacing w:after="0"/>
        <w:jc w:val="both"/>
      </w:pPr>
      <w:r>
        <w:t>Quarterly</w:t>
      </w:r>
      <w:r w:rsidR="00F62111">
        <w:t xml:space="preserve"> – not as high, with monthly pre-payments</w:t>
      </w:r>
    </w:p>
    <w:p w14:paraId="3F7B9688" w14:textId="46C668C0" w:rsidR="00F17F38" w:rsidRDefault="00F17F38" w:rsidP="00D858C0">
      <w:pPr>
        <w:pStyle w:val="ListParagraph"/>
        <w:numPr>
          <w:ilvl w:val="0"/>
          <w:numId w:val="3"/>
        </w:numPr>
        <w:spacing w:after="0"/>
        <w:jc w:val="both"/>
      </w:pPr>
      <w:r>
        <w:t xml:space="preserve">Annually </w:t>
      </w:r>
      <w:r w:rsidR="00F62111">
        <w:t>– very low</w:t>
      </w:r>
    </w:p>
    <w:p w14:paraId="6FD91332" w14:textId="67B13239" w:rsidR="00F17F38" w:rsidRDefault="00F17F38" w:rsidP="00D858C0">
      <w:pPr>
        <w:pStyle w:val="ListParagraph"/>
        <w:numPr>
          <w:ilvl w:val="0"/>
          <w:numId w:val="3"/>
        </w:numPr>
        <w:spacing w:after="0"/>
        <w:jc w:val="both"/>
      </w:pPr>
      <w:r>
        <w:t>Fiscal Year Basis</w:t>
      </w:r>
      <w:r w:rsidR="00F62111">
        <w:t xml:space="preserve"> – very low</w:t>
      </w:r>
    </w:p>
    <w:p w14:paraId="0E32A18A" w14:textId="54144FBA" w:rsidR="00F62111" w:rsidRDefault="00F62111" w:rsidP="00D858C0">
      <w:pPr>
        <w:pStyle w:val="ListParagraph"/>
        <w:numPr>
          <w:ilvl w:val="0"/>
          <w:numId w:val="3"/>
        </w:numPr>
        <w:spacing w:after="0"/>
        <w:jc w:val="both"/>
      </w:pPr>
      <w:r>
        <w:t>Returns are filed electronically, not hard copy.  The Board provides you to access to your registered account.  Calculations are done on preparation of the return.  You do not have to provide any software.  The site provides all you need to file the return.</w:t>
      </w:r>
    </w:p>
    <w:p w14:paraId="0EF8EA47" w14:textId="77777777" w:rsidR="00F62111" w:rsidRDefault="00F62111" w:rsidP="00F62111">
      <w:pPr>
        <w:spacing w:after="0"/>
        <w:jc w:val="both"/>
      </w:pPr>
    </w:p>
    <w:p w14:paraId="572ACE5B" w14:textId="1E585FE1" w:rsidR="00D858C0" w:rsidRDefault="00D858C0" w:rsidP="00D858C0">
      <w:pPr>
        <w:spacing w:after="0"/>
        <w:jc w:val="both"/>
      </w:pPr>
      <w:r>
        <w:t xml:space="preserve">Hyperlink for filing dates – </w:t>
      </w:r>
      <w:r w:rsidRPr="00D858C0">
        <w:t>Returns are due at the end of the month</w:t>
      </w:r>
      <w:r>
        <w:t>, quarter, Year End (December), Fiscal Year</w:t>
      </w:r>
      <w:r w:rsidRPr="00D858C0">
        <w:t xml:space="preserve"> for the previous </w:t>
      </w:r>
      <w:r>
        <w:t>filing period</w:t>
      </w:r>
      <w:r w:rsidRPr="00D858C0">
        <w:t>. </w:t>
      </w:r>
    </w:p>
    <w:p w14:paraId="7A0F0B44" w14:textId="5CAA2DCE" w:rsidR="00D858C0" w:rsidRDefault="00D858C0" w:rsidP="00D858C0">
      <w:pPr>
        <w:pStyle w:val="ListParagraph"/>
        <w:numPr>
          <w:ilvl w:val="0"/>
          <w:numId w:val="6"/>
        </w:numPr>
        <w:spacing w:after="0"/>
        <w:jc w:val="both"/>
      </w:pPr>
      <w:hyperlink r:id="rId10" w:history="1">
        <w:r w:rsidRPr="00D858C0">
          <w:rPr>
            <w:rStyle w:val="Hyperlink"/>
          </w:rPr>
          <w:t>Filing Dates for Sales &amp; Use Tax Returns</w:t>
        </w:r>
      </w:hyperlink>
    </w:p>
    <w:p w14:paraId="08B6705C" w14:textId="77777777" w:rsidR="00F17F38" w:rsidRDefault="00F17F38" w:rsidP="00B87EEF">
      <w:pPr>
        <w:spacing w:after="0"/>
        <w:jc w:val="both"/>
      </w:pPr>
    </w:p>
    <w:p w14:paraId="6DA225B5" w14:textId="77777777" w:rsidR="00F17F38" w:rsidRPr="00F17F38" w:rsidRDefault="00F17F38" w:rsidP="00F17F38">
      <w:pPr>
        <w:spacing w:after="0"/>
        <w:jc w:val="both"/>
        <w:rPr>
          <w:b/>
          <w:bCs/>
          <w:u w:val="single"/>
        </w:rPr>
      </w:pPr>
      <w:r w:rsidRPr="00F17F38">
        <w:rPr>
          <w:b/>
          <w:bCs/>
          <w:u w:val="single"/>
        </w:rPr>
        <w:t>What is online registration? </w:t>
      </w:r>
    </w:p>
    <w:p w14:paraId="21B5B03B" w14:textId="19F23635" w:rsidR="00F17F38" w:rsidRDefault="00F17F38" w:rsidP="00F17F38">
      <w:pPr>
        <w:pStyle w:val="ListParagraph"/>
        <w:numPr>
          <w:ilvl w:val="0"/>
          <w:numId w:val="5"/>
        </w:numPr>
        <w:spacing w:after="0"/>
        <w:jc w:val="both"/>
        <w:rPr>
          <w:b/>
          <w:bCs/>
        </w:rPr>
      </w:pPr>
      <w:hyperlink r:id="rId11" w:anchor="what-is-online-registration" w:history="1">
        <w:r w:rsidRPr="00F17F38">
          <w:rPr>
            <w:rStyle w:val="Hyperlink"/>
            <w:b/>
            <w:bCs/>
          </w:rPr>
          <w:t>Online Services — Registration</w:t>
        </w:r>
      </w:hyperlink>
    </w:p>
    <w:p w14:paraId="6005C57F" w14:textId="77777777" w:rsidR="00006A19" w:rsidRDefault="00006A19" w:rsidP="00006A19">
      <w:pPr>
        <w:spacing w:after="0"/>
        <w:jc w:val="both"/>
        <w:rPr>
          <w:b/>
          <w:bCs/>
        </w:rPr>
      </w:pPr>
    </w:p>
    <w:p w14:paraId="06D58B56" w14:textId="436C6AA1" w:rsidR="00006A19" w:rsidRPr="00006A19" w:rsidRDefault="00006A19" w:rsidP="00006A19">
      <w:pPr>
        <w:spacing w:after="0"/>
        <w:jc w:val="both"/>
        <w:rPr>
          <w:b/>
          <w:bCs/>
          <w:u w:val="single"/>
        </w:rPr>
      </w:pPr>
      <w:r w:rsidRPr="00006A19">
        <w:rPr>
          <w:b/>
          <w:bCs/>
          <w:u w:val="single"/>
        </w:rPr>
        <w:t>Temporary Sellers</w:t>
      </w:r>
      <w:r w:rsidR="00CA30FC">
        <w:rPr>
          <w:b/>
          <w:bCs/>
          <w:u w:val="single"/>
        </w:rPr>
        <w:t xml:space="preserve"> </w:t>
      </w:r>
      <w:r w:rsidR="00CA30FC">
        <w:rPr>
          <w:b/>
          <w:bCs/>
        </w:rPr>
        <w:t>–</w:t>
      </w:r>
      <w:r w:rsidR="00CA30FC" w:rsidRPr="00CA30FC">
        <w:rPr>
          <w:b/>
          <w:bCs/>
        </w:rPr>
        <w:t xml:space="preserve"> </w:t>
      </w:r>
      <w:r w:rsidR="00CA30FC">
        <w:rPr>
          <w:b/>
          <w:bCs/>
        </w:rPr>
        <w:t xml:space="preserve">Hyperlink:  </w:t>
      </w:r>
      <w:hyperlink r:id="rId12" w:history="1">
        <w:r w:rsidR="00CA30FC" w:rsidRPr="00CA30FC">
          <w:rPr>
            <w:rStyle w:val="Hyperlink"/>
            <w:b/>
            <w:bCs/>
            <w:u w:val="none"/>
          </w:rPr>
          <w:t>Temporary Sellers</w:t>
        </w:r>
      </w:hyperlink>
    </w:p>
    <w:p w14:paraId="609A3993" w14:textId="3776AAEB" w:rsidR="00006A19" w:rsidRPr="00CA30FC" w:rsidRDefault="00006A19" w:rsidP="00006A19">
      <w:pPr>
        <w:spacing w:after="0"/>
        <w:jc w:val="both"/>
        <w:rPr>
          <w:b/>
          <w:bCs/>
          <w:u w:val="single"/>
        </w:rPr>
      </w:pPr>
      <w:r w:rsidRPr="00CA30FC">
        <w:rPr>
          <w:b/>
          <w:bCs/>
          <w:u w:val="single"/>
        </w:rPr>
        <w:t>Garage Sales –</w:t>
      </w:r>
    </w:p>
    <w:p w14:paraId="776308B4" w14:textId="73733B5F" w:rsidR="00006A19" w:rsidRPr="00CA30FC" w:rsidRDefault="00006A19" w:rsidP="00006A19">
      <w:pPr>
        <w:spacing w:after="0"/>
        <w:jc w:val="both"/>
      </w:pPr>
      <w:r w:rsidRPr="00CA30FC">
        <w:t xml:space="preserve">When you have a garage sale and sell used items, you are generally not required to hold a seller's permit. However, </w:t>
      </w:r>
      <w:r w:rsidRPr="00CA30FC">
        <w:rPr>
          <w:u w:val="single"/>
        </w:rPr>
        <w:t>if you have more than two garage sales within a 12-month period</w:t>
      </w:r>
      <w:r w:rsidRPr="00CA30FC">
        <w:t>, you are required to hold a seller's permit.</w:t>
      </w:r>
    </w:p>
    <w:p w14:paraId="5E088078" w14:textId="77777777" w:rsidR="004A16EB" w:rsidRDefault="004A16EB" w:rsidP="00B87EEF">
      <w:pPr>
        <w:spacing w:after="0"/>
        <w:jc w:val="both"/>
      </w:pPr>
    </w:p>
    <w:p w14:paraId="44A70E23" w14:textId="59B61A32" w:rsidR="00EF4EC7" w:rsidRPr="00EF4EC7" w:rsidRDefault="00EF4EC7" w:rsidP="00EF4EC7">
      <w:pPr>
        <w:spacing w:after="0"/>
        <w:jc w:val="both"/>
        <w:rPr>
          <w:b/>
          <w:bCs/>
          <w:u w:val="single"/>
        </w:rPr>
      </w:pPr>
      <w:r w:rsidRPr="00EF4EC7">
        <w:rPr>
          <w:b/>
          <w:bCs/>
          <w:u w:val="single"/>
        </w:rPr>
        <w:t>Register for a Temporary Seller's Permit – hyperlink below:</w:t>
      </w:r>
    </w:p>
    <w:p w14:paraId="09471FC0" w14:textId="441C3C32" w:rsidR="00EF4EC7" w:rsidRPr="00EF4EC7" w:rsidRDefault="00EF4EC7" w:rsidP="00EF4EC7">
      <w:pPr>
        <w:pStyle w:val="ListParagraph"/>
        <w:numPr>
          <w:ilvl w:val="0"/>
          <w:numId w:val="5"/>
        </w:numPr>
        <w:spacing w:after="0"/>
        <w:jc w:val="both"/>
        <w:rPr>
          <w:u w:val="single"/>
        </w:rPr>
      </w:pPr>
      <w:hyperlink r:id="rId13" w:anchor="Register-Permit" w:history="1">
        <w:r w:rsidRPr="00EF4EC7">
          <w:rPr>
            <w:rStyle w:val="Hyperlink"/>
          </w:rPr>
          <w:t>Temporary Sellers</w:t>
        </w:r>
      </w:hyperlink>
    </w:p>
    <w:p w14:paraId="48F13C45" w14:textId="77777777" w:rsidR="00EF4EC7" w:rsidRDefault="00EF4EC7" w:rsidP="00B87EEF">
      <w:pPr>
        <w:spacing w:after="0"/>
        <w:jc w:val="both"/>
      </w:pPr>
    </w:p>
    <w:p w14:paraId="75A5DB0E" w14:textId="77777777" w:rsidR="008857FA" w:rsidRDefault="008857FA">
      <w:pPr>
        <w:rPr>
          <w:b/>
          <w:bCs/>
          <w:u w:val="single"/>
        </w:rPr>
      </w:pPr>
      <w:r>
        <w:rPr>
          <w:b/>
          <w:bCs/>
          <w:u w:val="single"/>
        </w:rPr>
        <w:br w:type="page"/>
      </w:r>
    </w:p>
    <w:p w14:paraId="68FA70EA" w14:textId="70E7549C" w:rsidR="0095048A" w:rsidRDefault="0095048A" w:rsidP="00B87EEF">
      <w:pPr>
        <w:spacing w:after="0"/>
        <w:jc w:val="both"/>
        <w:rPr>
          <w:b/>
          <w:bCs/>
          <w:u w:val="single"/>
        </w:rPr>
      </w:pPr>
      <w:r w:rsidRPr="0095048A">
        <w:rPr>
          <w:b/>
          <w:bCs/>
          <w:u w:val="single"/>
        </w:rPr>
        <w:lastRenderedPageBreak/>
        <w:t>Contact a live person nearest to your location</w:t>
      </w:r>
      <w:r>
        <w:rPr>
          <w:b/>
          <w:bCs/>
          <w:u w:val="single"/>
        </w:rPr>
        <w:t xml:space="preserve"> – telephone &amp; office </w:t>
      </w:r>
      <w:proofErr w:type="spellStart"/>
      <w:r>
        <w:rPr>
          <w:b/>
          <w:bCs/>
          <w:u w:val="single"/>
        </w:rPr>
        <w:t>loation</w:t>
      </w:r>
      <w:proofErr w:type="spellEnd"/>
      <w:r w:rsidRPr="0095048A">
        <w:rPr>
          <w:b/>
          <w:bCs/>
          <w:u w:val="single"/>
        </w:rPr>
        <w:t>:</w:t>
      </w:r>
    </w:p>
    <w:p w14:paraId="772B74CD" w14:textId="7612358D" w:rsidR="0095048A" w:rsidRPr="0095048A" w:rsidRDefault="0095048A" w:rsidP="0095048A">
      <w:pPr>
        <w:pStyle w:val="ListParagraph"/>
        <w:numPr>
          <w:ilvl w:val="0"/>
          <w:numId w:val="5"/>
        </w:numPr>
        <w:spacing w:after="0"/>
        <w:jc w:val="both"/>
        <w:rPr>
          <w:b/>
          <w:bCs/>
          <w:u w:val="single"/>
        </w:rPr>
      </w:pPr>
      <w:hyperlink r:id="rId14" w:history="1">
        <w:r w:rsidRPr="0095048A">
          <w:rPr>
            <w:rStyle w:val="Hyperlink"/>
            <w:b/>
            <w:bCs/>
          </w:rPr>
          <w:t>Office Locations &amp; Addresses</w:t>
        </w:r>
      </w:hyperlink>
    </w:p>
    <w:p w14:paraId="4D8E4109" w14:textId="77777777" w:rsidR="0095048A" w:rsidRDefault="0095048A" w:rsidP="00B87EEF">
      <w:pPr>
        <w:spacing w:after="0"/>
        <w:jc w:val="both"/>
      </w:pPr>
    </w:p>
    <w:p w14:paraId="072019CC" w14:textId="1DCA01D1" w:rsidR="00017CBC" w:rsidRPr="00017CBC" w:rsidRDefault="00017CBC" w:rsidP="00017CBC">
      <w:pPr>
        <w:spacing w:after="0"/>
        <w:rPr>
          <w:b/>
          <w:bCs/>
        </w:rPr>
      </w:pPr>
      <w:r w:rsidRPr="00017CBC">
        <w:rPr>
          <w:b/>
          <w:bCs/>
          <w:u w:val="single"/>
        </w:rPr>
        <w:t>Sales for resale</w:t>
      </w:r>
      <w:r w:rsidRPr="00017CBC">
        <w:rPr>
          <w:b/>
          <w:bCs/>
        </w:rPr>
        <w:t xml:space="preserve"> </w:t>
      </w:r>
      <w:r w:rsidR="001B03E0">
        <w:rPr>
          <w:b/>
          <w:bCs/>
        </w:rPr>
        <w:t>–</w:t>
      </w:r>
      <w:r w:rsidRPr="00017CBC">
        <w:rPr>
          <w:b/>
          <w:bCs/>
        </w:rPr>
        <w:t xml:space="preserve"> </w:t>
      </w:r>
      <w:r w:rsidR="001B03E0" w:rsidRPr="001B03E0">
        <w:rPr>
          <w:b/>
          <w:bCs/>
        </w:rPr>
        <w:t>hyperlink to publication on:</w:t>
      </w:r>
      <w:r w:rsidR="001B03E0">
        <w:rPr>
          <w:b/>
          <w:bCs/>
        </w:rPr>
        <w:t xml:space="preserve">  </w:t>
      </w:r>
      <w:hyperlink r:id="rId15" w:history="1">
        <w:r w:rsidRPr="00017CBC">
          <w:rPr>
            <w:rStyle w:val="Hyperlink"/>
            <w:b/>
            <w:bCs/>
            <w:u w:val="none"/>
          </w:rPr>
          <w:t>Sales for Resale (Publication 103)</w:t>
        </w:r>
      </w:hyperlink>
    </w:p>
    <w:p w14:paraId="1147B40E" w14:textId="77777777" w:rsidR="00BE2E3D" w:rsidRDefault="00BE2E3D" w:rsidP="00BE2E3D">
      <w:pPr>
        <w:spacing w:after="0"/>
        <w:rPr>
          <w:b/>
          <w:bCs/>
        </w:rPr>
      </w:pPr>
    </w:p>
    <w:p w14:paraId="69D62428" w14:textId="50B02583" w:rsidR="00017CBC" w:rsidRPr="008857FA" w:rsidRDefault="00017CBC" w:rsidP="00BE2E3D">
      <w:pPr>
        <w:spacing w:after="0"/>
        <w:rPr>
          <w:b/>
          <w:bCs/>
          <w:u w:val="single"/>
        </w:rPr>
      </w:pPr>
      <w:r w:rsidRPr="008857FA">
        <w:rPr>
          <w:b/>
          <w:bCs/>
          <w:u w:val="single"/>
        </w:rPr>
        <w:t xml:space="preserve">Regulation 1668 – </w:t>
      </w:r>
    </w:p>
    <w:p w14:paraId="486E18AB" w14:textId="6FFE135A" w:rsidR="00681A7B" w:rsidRDefault="00017CBC" w:rsidP="00BE2E3D">
      <w:pPr>
        <w:spacing w:after="0"/>
      </w:pPr>
      <w:r w:rsidRPr="00681A7B">
        <w:rPr>
          <w:b/>
          <w:bCs/>
        </w:rPr>
        <w:t>Hyperlink</w:t>
      </w:r>
      <w:r w:rsidR="001B03E0">
        <w:rPr>
          <w:b/>
          <w:bCs/>
        </w:rPr>
        <w:t xml:space="preserve"> to</w:t>
      </w:r>
      <w:r w:rsidRPr="00681A7B">
        <w:rPr>
          <w:b/>
          <w:bCs/>
        </w:rPr>
        <w:t>:</w:t>
      </w:r>
      <w:r>
        <w:t xml:space="preserve">  </w:t>
      </w:r>
      <w:hyperlink r:id="rId16" w:history="1">
        <w:r w:rsidRPr="00017CBC">
          <w:rPr>
            <w:rStyle w:val="Hyperlink"/>
          </w:rPr>
          <w:t>Regulation 1668</w:t>
        </w:r>
      </w:hyperlink>
      <w:r>
        <w:t xml:space="preserve"> </w:t>
      </w:r>
    </w:p>
    <w:p w14:paraId="59B139BE" w14:textId="57498A45" w:rsidR="00355434" w:rsidRDefault="00355434" w:rsidP="00BE2E3D">
      <w:pPr>
        <w:spacing w:after="0"/>
      </w:pPr>
      <w:r>
        <w:t>If you are registered with the Board and issued a sellers permit number, review this regulation so that you can prepare a resale certificate to your vendors.  If you do not have a sellers permit number, this is not required.</w:t>
      </w:r>
    </w:p>
    <w:p w14:paraId="30A2BA31" w14:textId="77777777" w:rsidR="00355434" w:rsidRDefault="00355434" w:rsidP="00BE2E3D">
      <w:pPr>
        <w:spacing w:after="0"/>
      </w:pPr>
    </w:p>
    <w:p w14:paraId="32B92E22" w14:textId="156B8A9C" w:rsidR="00681A7B" w:rsidRPr="00017CBC" w:rsidRDefault="00681A7B" w:rsidP="00BE2E3D">
      <w:pPr>
        <w:spacing w:after="0"/>
      </w:pPr>
      <w:r>
        <w:t xml:space="preserve">This regulation </w:t>
      </w:r>
      <w:r w:rsidR="00017CBC">
        <w:t>has a copy</w:t>
      </w:r>
      <w:r>
        <w:t xml:space="preserve"> (</w:t>
      </w:r>
      <w:r w:rsidRPr="00681A7B">
        <w:rPr>
          <w:u w:val="single"/>
        </w:rPr>
        <w:t>end of printed regulation, Appendix B</w:t>
      </w:r>
      <w:r>
        <w:t>)</w:t>
      </w:r>
      <w:r w:rsidR="00017CBC">
        <w:t xml:space="preserve"> of a Resale Certificate that can be copied, completed and issued to your vendor(s) so that the purchase you make </w:t>
      </w:r>
      <w:r>
        <w:t>can be purchased without sales tax.  You do this only if the property you purchase you intend to resell the property and charge sales tax on that retail sale.  You do no do this for personal purchases you do not intend to resell.</w:t>
      </w:r>
    </w:p>
    <w:sectPr w:rsidR="00681A7B" w:rsidRPr="00017CBC" w:rsidSect="008857FA">
      <w:headerReference w:type="default" r:id="rId17"/>
      <w:footerReference w:type="default" r:id="rId18"/>
      <w:pgSz w:w="12240" w:h="15840"/>
      <w:pgMar w:top="11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22AB3" w14:textId="77777777" w:rsidR="000E6CDA" w:rsidRDefault="000E6CDA" w:rsidP="00855F13">
      <w:pPr>
        <w:spacing w:after="0" w:line="240" w:lineRule="auto"/>
      </w:pPr>
      <w:r>
        <w:separator/>
      </w:r>
    </w:p>
  </w:endnote>
  <w:endnote w:type="continuationSeparator" w:id="0">
    <w:p w14:paraId="46B95F9B" w14:textId="77777777" w:rsidR="000E6CDA" w:rsidRDefault="000E6CDA" w:rsidP="0085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3006" w14:textId="27532B67" w:rsidR="004A16EB" w:rsidRDefault="004A16EB">
    <w:pPr>
      <w:pStyle w:val="Footer"/>
    </w:pPr>
    <w:fldSimple w:instr=" FILENAME \p \* MERGEFORMAT ">
      <w:r w:rsidR="00017CBC">
        <w:rPr>
          <w:noProof/>
        </w:rPr>
        <w:t>F:\Traveling Quilters - SCCQG Meeting 7-12-2025\Information to know and help for S&amp;U Tax.docx</w:t>
      </w:r>
    </w:fldSimple>
  </w:p>
  <w:p w14:paraId="524FBBB0" w14:textId="77777777" w:rsidR="004A16EB" w:rsidRDefault="004A16EB">
    <w:pPr>
      <w:pStyle w:val="Footer"/>
    </w:pPr>
  </w:p>
  <w:p w14:paraId="49AF9905" w14:textId="743C828F" w:rsidR="00DA5452" w:rsidRDefault="00DA5452" w:rsidP="00DA5452">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9F65" w14:textId="77777777" w:rsidR="000E6CDA" w:rsidRDefault="000E6CDA" w:rsidP="00855F13">
      <w:pPr>
        <w:spacing w:after="0" w:line="240" w:lineRule="auto"/>
      </w:pPr>
      <w:r>
        <w:separator/>
      </w:r>
    </w:p>
  </w:footnote>
  <w:footnote w:type="continuationSeparator" w:id="0">
    <w:p w14:paraId="19ABCAF5" w14:textId="77777777" w:rsidR="000E6CDA" w:rsidRDefault="000E6CDA" w:rsidP="0085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789C" w14:textId="41594BEF" w:rsidR="00855F13" w:rsidRDefault="00855F13" w:rsidP="00855F13">
    <w:pPr>
      <w:pStyle w:val="Title"/>
      <w:jc w:val="center"/>
    </w:pPr>
    <w:r>
      <w:t>California Sales &amp; Use Tax</w:t>
    </w:r>
  </w:p>
  <w:p w14:paraId="731BBB21" w14:textId="77777777" w:rsidR="00855F13" w:rsidRDefault="00855F13" w:rsidP="00855F13">
    <w:pPr>
      <w:pStyle w:val="Title"/>
      <w:jc w:val="center"/>
    </w:pPr>
    <w:r>
      <w:t>Zoom Discussion</w:t>
    </w:r>
  </w:p>
  <w:p w14:paraId="17391461" w14:textId="2EF6D3F6" w:rsidR="004A16EB" w:rsidRDefault="004A16EB" w:rsidP="004A16EB">
    <w:pPr>
      <w:jc w:val="center"/>
      <w:rPr>
        <w:b/>
        <w:bCs/>
      </w:rPr>
    </w:pPr>
    <w:r w:rsidRPr="004A16EB">
      <w:rPr>
        <w:b/>
        <w:bCs/>
      </w:rPr>
      <w:t>July 12, 2025</w:t>
    </w:r>
  </w:p>
  <w:p w14:paraId="63E3C8CB" w14:textId="77777777" w:rsidR="004A16EB" w:rsidRPr="004A16EB" w:rsidRDefault="004A16EB" w:rsidP="004A16EB">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26B"/>
    <w:multiLevelType w:val="hybridMultilevel"/>
    <w:tmpl w:val="E6D4D53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B00DF9"/>
    <w:multiLevelType w:val="hybridMultilevel"/>
    <w:tmpl w:val="5980F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77A81"/>
    <w:multiLevelType w:val="hybridMultilevel"/>
    <w:tmpl w:val="FA4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D6940"/>
    <w:multiLevelType w:val="hybridMultilevel"/>
    <w:tmpl w:val="269A2E1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195A2C"/>
    <w:multiLevelType w:val="hybridMultilevel"/>
    <w:tmpl w:val="136C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71F67"/>
    <w:multiLevelType w:val="hybridMultilevel"/>
    <w:tmpl w:val="C40E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293665">
    <w:abstractNumId w:val="2"/>
  </w:num>
  <w:num w:numId="2" w16cid:durableId="1844587939">
    <w:abstractNumId w:val="5"/>
  </w:num>
  <w:num w:numId="3" w16cid:durableId="2054305892">
    <w:abstractNumId w:val="0"/>
  </w:num>
  <w:num w:numId="4" w16cid:durableId="949360948">
    <w:abstractNumId w:val="1"/>
  </w:num>
  <w:num w:numId="5" w16cid:durableId="2115438167">
    <w:abstractNumId w:val="3"/>
  </w:num>
  <w:num w:numId="6" w16cid:durableId="749811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13"/>
    <w:rsid w:val="00006A19"/>
    <w:rsid w:val="00017CBC"/>
    <w:rsid w:val="000E6CDA"/>
    <w:rsid w:val="001B03E0"/>
    <w:rsid w:val="001F49FD"/>
    <w:rsid w:val="002B4C8B"/>
    <w:rsid w:val="002F0E1D"/>
    <w:rsid w:val="00355434"/>
    <w:rsid w:val="003E4FAA"/>
    <w:rsid w:val="004A16EB"/>
    <w:rsid w:val="00604E0A"/>
    <w:rsid w:val="00681A7B"/>
    <w:rsid w:val="00774F9D"/>
    <w:rsid w:val="0079349A"/>
    <w:rsid w:val="00855F13"/>
    <w:rsid w:val="00877263"/>
    <w:rsid w:val="008857FA"/>
    <w:rsid w:val="0095048A"/>
    <w:rsid w:val="009C53A1"/>
    <w:rsid w:val="00B84D14"/>
    <w:rsid w:val="00B87EEF"/>
    <w:rsid w:val="00BE2E3D"/>
    <w:rsid w:val="00CA30FC"/>
    <w:rsid w:val="00D50C58"/>
    <w:rsid w:val="00D858C0"/>
    <w:rsid w:val="00DA5452"/>
    <w:rsid w:val="00E42217"/>
    <w:rsid w:val="00EF4EC7"/>
    <w:rsid w:val="00F17F38"/>
    <w:rsid w:val="00F6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1301B"/>
  <w15:chartTrackingRefBased/>
  <w15:docId w15:val="{D0099137-481E-4588-8B3D-CE967F70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F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55F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5F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5F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5F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5F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F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F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F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55F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5F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5F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5F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5F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F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F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F13"/>
    <w:rPr>
      <w:rFonts w:eastAsiaTheme="majorEastAsia" w:cstheme="majorBidi"/>
      <w:color w:val="272727" w:themeColor="text1" w:themeTint="D8"/>
    </w:rPr>
  </w:style>
  <w:style w:type="paragraph" w:styleId="Title">
    <w:name w:val="Title"/>
    <w:basedOn w:val="Normal"/>
    <w:next w:val="Normal"/>
    <w:link w:val="TitleChar"/>
    <w:uiPriority w:val="10"/>
    <w:qFormat/>
    <w:rsid w:val="00855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F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F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F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F13"/>
    <w:pPr>
      <w:spacing w:before="160"/>
      <w:jc w:val="center"/>
    </w:pPr>
    <w:rPr>
      <w:i/>
      <w:iCs/>
      <w:color w:val="404040" w:themeColor="text1" w:themeTint="BF"/>
    </w:rPr>
  </w:style>
  <w:style w:type="character" w:customStyle="1" w:styleId="QuoteChar">
    <w:name w:val="Quote Char"/>
    <w:basedOn w:val="DefaultParagraphFont"/>
    <w:link w:val="Quote"/>
    <w:uiPriority w:val="29"/>
    <w:rsid w:val="00855F13"/>
    <w:rPr>
      <w:i/>
      <w:iCs/>
      <w:color w:val="404040" w:themeColor="text1" w:themeTint="BF"/>
    </w:rPr>
  </w:style>
  <w:style w:type="paragraph" w:styleId="ListParagraph">
    <w:name w:val="List Paragraph"/>
    <w:basedOn w:val="Normal"/>
    <w:uiPriority w:val="34"/>
    <w:qFormat/>
    <w:rsid w:val="00855F13"/>
    <w:pPr>
      <w:ind w:left="720"/>
      <w:contextualSpacing/>
    </w:pPr>
  </w:style>
  <w:style w:type="character" w:styleId="IntenseEmphasis">
    <w:name w:val="Intense Emphasis"/>
    <w:basedOn w:val="DefaultParagraphFont"/>
    <w:uiPriority w:val="21"/>
    <w:qFormat/>
    <w:rsid w:val="00855F13"/>
    <w:rPr>
      <w:i/>
      <w:iCs/>
      <w:color w:val="2F5496" w:themeColor="accent1" w:themeShade="BF"/>
    </w:rPr>
  </w:style>
  <w:style w:type="paragraph" w:styleId="IntenseQuote">
    <w:name w:val="Intense Quote"/>
    <w:basedOn w:val="Normal"/>
    <w:next w:val="Normal"/>
    <w:link w:val="IntenseQuoteChar"/>
    <w:uiPriority w:val="30"/>
    <w:qFormat/>
    <w:rsid w:val="00855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5F13"/>
    <w:rPr>
      <w:i/>
      <w:iCs/>
      <w:color w:val="2F5496" w:themeColor="accent1" w:themeShade="BF"/>
    </w:rPr>
  </w:style>
  <w:style w:type="character" w:styleId="IntenseReference">
    <w:name w:val="Intense Reference"/>
    <w:basedOn w:val="DefaultParagraphFont"/>
    <w:uiPriority w:val="32"/>
    <w:qFormat/>
    <w:rsid w:val="00855F13"/>
    <w:rPr>
      <w:b/>
      <w:bCs/>
      <w:smallCaps/>
      <w:color w:val="2F5496" w:themeColor="accent1" w:themeShade="BF"/>
      <w:spacing w:val="5"/>
    </w:rPr>
  </w:style>
  <w:style w:type="paragraph" w:styleId="Header">
    <w:name w:val="header"/>
    <w:basedOn w:val="Normal"/>
    <w:link w:val="HeaderChar"/>
    <w:uiPriority w:val="99"/>
    <w:unhideWhenUsed/>
    <w:rsid w:val="00855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F13"/>
  </w:style>
  <w:style w:type="paragraph" w:styleId="Footer">
    <w:name w:val="footer"/>
    <w:basedOn w:val="Normal"/>
    <w:link w:val="FooterChar"/>
    <w:uiPriority w:val="99"/>
    <w:unhideWhenUsed/>
    <w:rsid w:val="00855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F13"/>
  </w:style>
  <w:style w:type="character" w:styleId="Hyperlink">
    <w:name w:val="Hyperlink"/>
    <w:basedOn w:val="DefaultParagraphFont"/>
    <w:uiPriority w:val="99"/>
    <w:unhideWhenUsed/>
    <w:rsid w:val="00BE2E3D"/>
    <w:rPr>
      <w:color w:val="0563C1" w:themeColor="hyperlink"/>
      <w:u w:val="single"/>
    </w:rPr>
  </w:style>
  <w:style w:type="character" w:styleId="UnresolvedMention">
    <w:name w:val="Unresolved Mention"/>
    <w:basedOn w:val="DefaultParagraphFont"/>
    <w:uiPriority w:val="99"/>
    <w:semiHidden/>
    <w:unhideWhenUsed/>
    <w:rsid w:val="00BE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1164">
      <w:bodyDiv w:val="1"/>
      <w:marLeft w:val="0"/>
      <w:marRight w:val="0"/>
      <w:marTop w:val="0"/>
      <w:marBottom w:val="0"/>
      <w:divBdr>
        <w:top w:val="none" w:sz="0" w:space="0" w:color="auto"/>
        <w:left w:val="none" w:sz="0" w:space="0" w:color="auto"/>
        <w:bottom w:val="none" w:sz="0" w:space="0" w:color="auto"/>
        <w:right w:val="none" w:sz="0" w:space="0" w:color="auto"/>
      </w:divBdr>
    </w:div>
    <w:div w:id="150829985">
      <w:bodyDiv w:val="1"/>
      <w:marLeft w:val="0"/>
      <w:marRight w:val="0"/>
      <w:marTop w:val="0"/>
      <w:marBottom w:val="0"/>
      <w:divBdr>
        <w:top w:val="none" w:sz="0" w:space="0" w:color="auto"/>
        <w:left w:val="none" w:sz="0" w:space="0" w:color="auto"/>
        <w:bottom w:val="none" w:sz="0" w:space="0" w:color="auto"/>
        <w:right w:val="none" w:sz="0" w:space="0" w:color="auto"/>
      </w:divBdr>
    </w:div>
    <w:div w:id="515467000">
      <w:bodyDiv w:val="1"/>
      <w:marLeft w:val="0"/>
      <w:marRight w:val="0"/>
      <w:marTop w:val="0"/>
      <w:marBottom w:val="0"/>
      <w:divBdr>
        <w:top w:val="none" w:sz="0" w:space="0" w:color="auto"/>
        <w:left w:val="none" w:sz="0" w:space="0" w:color="auto"/>
        <w:bottom w:val="none" w:sz="0" w:space="0" w:color="auto"/>
        <w:right w:val="none" w:sz="0" w:space="0" w:color="auto"/>
      </w:divBdr>
    </w:div>
    <w:div w:id="665322364">
      <w:bodyDiv w:val="1"/>
      <w:marLeft w:val="0"/>
      <w:marRight w:val="0"/>
      <w:marTop w:val="0"/>
      <w:marBottom w:val="0"/>
      <w:divBdr>
        <w:top w:val="none" w:sz="0" w:space="0" w:color="auto"/>
        <w:left w:val="none" w:sz="0" w:space="0" w:color="auto"/>
        <w:bottom w:val="none" w:sz="0" w:space="0" w:color="auto"/>
        <w:right w:val="none" w:sz="0" w:space="0" w:color="auto"/>
      </w:divBdr>
    </w:div>
    <w:div w:id="1079063060">
      <w:bodyDiv w:val="1"/>
      <w:marLeft w:val="0"/>
      <w:marRight w:val="0"/>
      <w:marTop w:val="0"/>
      <w:marBottom w:val="0"/>
      <w:divBdr>
        <w:top w:val="none" w:sz="0" w:space="0" w:color="auto"/>
        <w:left w:val="none" w:sz="0" w:space="0" w:color="auto"/>
        <w:bottom w:val="none" w:sz="0" w:space="0" w:color="auto"/>
        <w:right w:val="none" w:sz="0" w:space="0" w:color="auto"/>
      </w:divBdr>
    </w:div>
    <w:div w:id="1267889706">
      <w:bodyDiv w:val="1"/>
      <w:marLeft w:val="0"/>
      <w:marRight w:val="0"/>
      <w:marTop w:val="0"/>
      <w:marBottom w:val="0"/>
      <w:divBdr>
        <w:top w:val="none" w:sz="0" w:space="0" w:color="auto"/>
        <w:left w:val="none" w:sz="0" w:space="0" w:color="auto"/>
        <w:bottom w:val="none" w:sz="0" w:space="0" w:color="auto"/>
        <w:right w:val="none" w:sz="0" w:space="0" w:color="auto"/>
      </w:divBdr>
    </w:div>
    <w:div w:id="1542328851">
      <w:bodyDiv w:val="1"/>
      <w:marLeft w:val="0"/>
      <w:marRight w:val="0"/>
      <w:marTop w:val="0"/>
      <w:marBottom w:val="0"/>
      <w:divBdr>
        <w:top w:val="none" w:sz="0" w:space="0" w:color="auto"/>
        <w:left w:val="none" w:sz="0" w:space="0" w:color="auto"/>
        <w:bottom w:val="none" w:sz="0" w:space="0" w:color="auto"/>
        <w:right w:val="none" w:sz="0" w:space="0" w:color="auto"/>
      </w:divBdr>
    </w:div>
    <w:div w:id="1802307116">
      <w:bodyDiv w:val="1"/>
      <w:marLeft w:val="0"/>
      <w:marRight w:val="0"/>
      <w:marTop w:val="0"/>
      <w:marBottom w:val="0"/>
      <w:divBdr>
        <w:top w:val="none" w:sz="0" w:space="0" w:color="auto"/>
        <w:left w:val="none" w:sz="0" w:space="0" w:color="auto"/>
        <w:bottom w:val="none" w:sz="0" w:space="0" w:color="auto"/>
        <w:right w:val="none" w:sz="0" w:space="0" w:color="auto"/>
      </w:divBdr>
    </w:div>
    <w:div w:id="1907260411">
      <w:bodyDiv w:val="1"/>
      <w:marLeft w:val="0"/>
      <w:marRight w:val="0"/>
      <w:marTop w:val="0"/>
      <w:marBottom w:val="0"/>
      <w:divBdr>
        <w:top w:val="none" w:sz="0" w:space="0" w:color="auto"/>
        <w:left w:val="none" w:sz="0" w:space="0" w:color="auto"/>
        <w:bottom w:val="none" w:sz="0" w:space="0" w:color="auto"/>
        <w:right w:val="none" w:sz="0" w:space="0" w:color="auto"/>
      </w:divBdr>
    </w:div>
    <w:div w:id="213779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tfa.ca.gov/formspubs/pub107/" TargetMode="External"/><Relationship Id="rId13" Type="http://schemas.openxmlformats.org/officeDocument/2006/relationships/hyperlink" Target="https://cdtfa.ca.gov/industry/temporary-selle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dtfa.ca.gov/taxes-and-fees/sutprograms.htm" TargetMode="External"/><Relationship Id="rId12" Type="http://schemas.openxmlformats.org/officeDocument/2006/relationships/hyperlink" Target="https://cdtfa.ca.gov/industry/temporary-selle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dtfa.ca.gov/lawguides/vol1/sutr/1668.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tfa.ca.gov/services/registration.htm" TargetMode="External"/><Relationship Id="rId5" Type="http://schemas.openxmlformats.org/officeDocument/2006/relationships/footnotes" Target="footnotes.xml"/><Relationship Id="rId15" Type="http://schemas.openxmlformats.org/officeDocument/2006/relationships/hyperlink" Target="https://cdtfa.ca.gov/formspubs/pub103/" TargetMode="External"/><Relationship Id="rId10" Type="http://schemas.openxmlformats.org/officeDocument/2006/relationships/hyperlink" Target="https://cdtfa.ca.gov/taxes-and-fees/sales-use-tax-returns-filing-dates.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tfa.ca.gov/formspubs/pub18.pdf" TargetMode="External"/><Relationship Id="rId14" Type="http://schemas.openxmlformats.org/officeDocument/2006/relationships/hyperlink" Target="https://cdtfa.ca.gov/office-loc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Duenas</dc:creator>
  <cp:keywords/>
  <dc:description/>
  <cp:lastModifiedBy>Fred Duenas</cp:lastModifiedBy>
  <cp:revision>14</cp:revision>
  <cp:lastPrinted>2025-07-12T16:52:00Z</cp:lastPrinted>
  <dcterms:created xsi:type="dcterms:W3CDTF">2025-07-12T01:33:00Z</dcterms:created>
  <dcterms:modified xsi:type="dcterms:W3CDTF">2025-07-12T17:23:00Z</dcterms:modified>
</cp:coreProperties>
</file>