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5F41" w14:textId="01117F5B" w:rsidR="00DD6F14" w:rsidRPr="008D49EC" w:rsidRDefault="0032759E" w:rsidP="00AE6763">
      <w:pPr>
        <w:jc w:val="center"/>
        <w:rPr>
          <w:rFonts w:ascii="Ink Free" w:hAnsi="Ink Free"/>
          <w:b/>
          <w:bCs/>
          <w:sz w:val="28"/>
          <w:szCs w:val="28"/>
          <w:u w:val="single"/>
        </w:rPr>
      </w:pPr>
      <w:r>
        <w:rPr>
          <w:rFonts w:ascii="Ink Free" w:hAnsi="Ink Free"/>
          <w:b/>
          <w:bCs/>
          <w:sz w:val="28"/>
          <w:szCs w:val="28"/>
        </w:rPr>
        <w:t>Rag-a-Muffin Rug</w:t>
      </w:r>
    </w:p>
    <w:p w14:paraId="66BC5360" w14:textId="52BB2056" w:rsidR="00AE6763" w:rsidRDefault="00AE6763" w:rsidP="00AE6763">
      <w:pPr>
        <w:jc w:val="center"/>
        <w:rPr>
          <w:rFonts w:ascii="Ink Free" w:hAnsi="Ink Free"/>
        </w:rPr>
      </w:pPr>
      <w:r w:rsidRPr="00864F33">
        <w:rPr>
          <w:rFonts w:ascii="Ink Free" w:hAnsi="Ink Free"/>
        </w:rPr>
        <w:t>Class Supply List</w:t>
      </w:r>
    </w:p>
    <w:p w14:paraId="6FD475BB" w14:textId="77777777" w:rsidR="008D49EC" w:rsidRPr="00864F33" w:rsidRDefault="008D49EC" w:rsidP="00AE6763">
      <w:pPr>
        <w:jc w:val="center"/>
        <w:rPr>
          <w:rFonts w:ascii="Ink Free" w:hAnsi="Ink Free"/>
        </w:rPr>
      </w:pPr>
    </w:p>
    <w:p w14:paraId="71940D04" w14:textId="72947AC4" w:rsidR="006C6885" w:rsidRDefault="00D15971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After this</w:t>
      </w:r>
      <w:r w:rsidR="006C6885">
        <w:rPr>
          <w:rFonts w:ascii="Ink Free" w:hAnsi="Ink Free"/>
        </w:rPr>
        <w:t xml:space="preserve"> </w:t>
      </w:r>
      <w:r w:rsidR="00DC7D5A">
        <w:rPr>
          <w:rFonts w:ascii="Ink Free" w:hAnsi="Ink Free"/>
        </w:rPr>
        <w:t>2</w:t>
      </w:r>
      <w:r w:rsidR="006C6885">
        <w:rPr>
          <w:rFonts w:ascii="Ink Free" w:hAnsi="Ink Free"/>
        </w:rPr>
        <w:t xml:space="preserve">-part class </w:t>
      </w:r>
      <w:r>
        <w:rPr>
          <w:rFonts w:ascii="Ink Free" w:hAnsi="Ink Free"/>
        </w:rPr>
        <w:t>you</w:t>
      </w:r>
      <w:r w:rsidR="00DC7D5A">
        <w:rPr>
          <w:rFonts w:ascii="Ink Free" w:hAnsi="Ink Free"/>
        </w:rPr>
        <w:t xml:space="preserve"> will </w:t>
      </w:r>
      <w:r w:rsidR="0032759E">
        <w:rPr>
          <w:rFonts w:ascii="Ink Free" w:hAnsi="Ink Free"/>
        </w:rPr>
        <w:t>have a darling rag rug for your home</w:t>
      </w:r>
      <w:r>
        <w:rPr>
          <w:rFonts w:ascii="Ink Free" w:hAnsi="Ink Free"/>
        </w:rPr>
        <w:t>!</w:t>
      </w:r>
    </w:p>
    <w:p w14:paraId="5F1E64B7" w14:textId="497375F4" w:rsidR="00DC7D5A" w:rsidRDefault="0032759E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Choose your favorite Jelly roll.  Prior to class, sew all the strips together end-to-end; then press the entire strip, wrong-sides-together, down the middle.  Fold and bring to class.</w:t>
      </w:r>
    </w:p>
    <w:p w14:paraId="6D80F5AB" w14:textId="112B9733" w:rsidR="0032759E" w:rsidRDefault="0032759E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Other fabrics needed:</w:t>
      </w:r>
    </w:p>
    <w:p w14:paraId="505430E8" w14:textId="5D242141" w:rsidR="0032759E" w:rsidRDefault="00DE0767" w:rsidP="0032759E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Ink Free" w:hAnsi="Ink Free"/>
        </w:rPr>
      </w:pPr>
      <w:proofErr w:type="gramStart"/>
      <w:r>
        <w:rPr>
          <w:rFonts w:ascii="Ink Free" w:hAnsi="Ink Free"/>
        </w:rPr>
        <w:t>1 yard</w:t>
      </w:r>
      <w:proofErr w:type="gramEnd"/>
      <w:r>
        <w:rPr>
          <w:rFonts w:ascii="Ink Free" w:hAnsi="Ink Free"/>
        </w:rPr>
        <w:t xml:space="preserve"> fabric for top of rug base.  This fabric will no</w:t>
      </w:r>
      <w:r w:rsidR="00D15971">
        <w:rPr>
          <w:rFonts w:ascii="Ink Free" w:hAnsi="Ink Free"/>
        </w:rPr>
        <w:t>t</w:t>
      </w:r>
      <w:r>
        <w:rPr>
          <w:rFonts w:ascii="Ink Free" w:hAnsi="Ink Free"/>
        </w:rPr>
        <w:t xml:space="preserve"> show.</w:t>
      </w:r>
    </w:p>
    <w:p w14:paraId="16826C38" w14:textId="7C56A7C5" w:rsidR="00DE0767" w:rsidRDefault="00DE0767" w:rsidP="0032759E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Ink Free" w:hAnsi="Ink Free"/>
        </w:rPr>
      </w:pPr>
      <w:proofErr w:type="gramStart"/>
      <w:r>
        <w:rPr>
          <w:rFonts w:ascii="Ink Free" w:hAnsi="Ink Free"/>
        </w:rPr>
        <w:t>1 yard</w:t>
      </w:r>
      <w:proofErr w:type="gramEnd"/>
      <w:r>
        <w:rPr>
          <w:rFonts w:ascii="Ink Free" w:hAnsi="Ink Free"/>
        </w:rPr>
        <w:t xml:space="preserve"> fabric for the back</w:t>
      </w:r>
    </w:p>
    <w:p w14:paraId="236F3557" w14:textId="21F7B572" w:rsidR="00DE0767" w:rsidRDefault="00DE0767" w:rsidP="0032759E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Ba</w:t>
      </w:r>
      <w:r w:rsidR="0028186A">
        <w:rPr>
          <w:rFonts w:ascii="Ink Free" w:hAnsi="Ink Free"/>
        </w:rPr>
        <w:t>tt</w:t>
      </w:r>
      <w:r>
        <w:rPr>
          <w:rFonts w:ascii="Ink Free" w:hAnsi="Ink Free"/>
        </w:rPr>
        <w:t>ing to fit</w:t>
      </w:r>
      <w:r w:rsidR="0028186A">
        <w:rPr>
          <w:rFonts w:ascii="Ink Free" w:hAnsi="Ink Free"/>
        </w:rPr>
        <w:t xml:space="preserve"> (1 yard)</w:t>
      </w:r>
      <w:r>
        <w:rPr>
          <w:rFonts w:ascii="Ink Free" w:hAnsi="Ink Free"/>
        </w:rPr>
        <w:t>.  If you want a thicker rug, double the batting.</w:t>
      </w:r>
    </w:p>
    <w:p w14:paraId="48E277DB" w14:textId="6FCAEAFC" w:rsidR="00DE0767" w:rsidRPr="0032759E" w:rsidRDefault="00DE0767" w:rsidP="0032759E">
      <w:pPr>
        <w:pStyle w:val="ListParagraph"/>
        <w:numPr>
          <w:ilvl w:val="0"/>
          <w:numId w:val="3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½ yard binding.</w:t>
      </w:r>
    </w:p>
    <w:p w14:paraId="14A3C0B9" w14:textId="77777777" w:rsidR="0032759E" w:rsidRDefault="0032759E" w:rsidP="00DC7D5A">
      <w:pPr>
        <w:tabs>
          <w:tab w:val="left" w:pos="450"/>
        </w:tabs>
        <w:rPr>
          <w:rFonts w:ascii="Ink Free" w:hAnsi="Ink Free"/>
        </w:rPr>
      </w:pPr>
    </w:p>
    <w:p w14:paraId="69210298" w14:textId="5344CCA9" w:rsidR="0032759E" w:rsidRDefault="0032759E" w:rsidP="00DC7D5A">
      <w:p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Also, bring to class:</w:t>
      </w:r>
    </w:p>
    <w:p w14:paraId="116C5094" w14:textId="2CD21375" w:rsidR="0032759E" w:rsidRDefault="0032759E" w:rsidP="0032759E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Your sewing machine</w:t>
      </w:r>
      <w:r w:rsidR="00DE0767">
        <w:rPr>
          <w:rFonts w:ascii="Ink Free" w:hAnsi="Ink Free"/>
        </w:rPr>
        <w:t xml:space="preserve"> with a walking foot, if you have one it’s much easier.</w:t>
      </w:r>
    </w:p>
    <w:p w14:paraId="0A9054D9" w14:textId="1835642D" w:rsidR="0032759E" w:rsidRDefault="0032759E" w:rsidP="0032759E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Basic sewing kit</w:t>
      </w:r>
    </w:p>
    <w:p w14:paraId="5350D230" w14:textId="08E2BAAD" w:rsidR="0032759E" w:rsidRDefault="0032759E" w:rsidP="0032759E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Sharp to the point scissors.  Light-weight will be an advantage.</w:t>
      </w:r>
    </w:p>
    <w:p w14:paraId="7D20317F" w14:textId="3A7B08EB" w:rsidR="0032759E" w:rsidRDefault="0032759E" w:rsidP="0032759E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Ink Free" w:hAnsi="Ink Free"/>
        </w:rPr>
      </w:pPr>
      <w:r>
        <w:rPr>
          <w:rFonts w:ascii="Ink Free" w:hAnsi="Ink Free"/>
        </w:rPr>
        <w:t>All your fabrics</w:t>
      </w:r>
    </w:p>
    <w:p w14:paraId="6C132D31" w14:textId="7A452398" w:rsidR="0032759E" w:rsidRPr="0032759E" w:rsidRDefault="0032759E" w:rsidP="00DC7D5A">
      <w:pPr>
        <w:pStyle w:val="ListParagraph"/>
        <w:numPr>
          <w:ilvl w:val="0"/>
          <w:numId w:val="2"/>
        </w:numPr>
        <w:tabs>
          <w:tab w:val="left" w:pos="450"/>
        </w:tabs>
        <w:rPr>
          <w:rFonts w:ascii="Ink Free" w:hAnsi="Ink Free"/>
        </w:rPr>
      </w:pPr>
      <w:r w:rsidRPr="0032759E">
        <w:rPr>
          <w:rFonts w:ascii="Ink Free" w:hAnsi="Ink Free"/>
        </w:rPr>
        <w:t>Thread to coordinate</w:t>
      </w:r>
      <w:r>
        <w:rPr>
          <w:rFonts w:ascii="Ink Free" w:hAnsi="Ink Free"/>
        </w:rPr>
        <w:t xml:space="preserve"> &amp;</w:t>
      </w:r>
      <w:r w:rsidRPr="0032759E">
        <w:rPr>
          <w:rFonts w:ascii="Ink Free" w:hAnsi="Ink Free"/>
        </w:rPr>
        <w:t xml:space="preserve"> extra bobbins</w:t>
      </w:r>
    </w:p>
    <w:p w14:paraId="2DBDCE3D" w14:textId="77777777" w:rsidR="00DC7D5A" w:rsidRDefault="00DC7D5A" w:rsidP="00DC7D5A">
      <w:pPr>
        <w:tabs>
          <w:tab w:val="left" w:pos="450"/>
        </w:tabs>
        <w:rPr>
          <w:rFonts w:ascii="Ink Free" w:hAnsi="Ink Free"/>
        </w:rPr>
      </w:pPr>
    </w:p>
    <w:p w14:paraId="41B07F40" w14:textId="77777777" w:rsidR="006C6885" w:rsidRDefault="006C6885" w:rsidP="00864F33">
      <w:pPr>
        <w:tabs>
          <w:tab w:val="left" w:pos="450"/>
        </w:tabs>
        <w:rPr>
          <w:rFonts w:ascii="Ink Free" w:hAnsi="Ink Free"/>
        </w:rPr>
      </w:pPr>
    </w:p>
    <w:p w14:paraId="72B90ED2" w14:textId="4F6D0EE7" w:rsidR="00864F33" w:rsidRPr="00864F33" w:rsidRDefault="00864F33" w:rsidP="00864F33">
      <w:pPr>
        <w:tabs>
          <w:tab w:val="left" w:pos="450"/>
        </w:tabs>
        <w:rPr>
          <w:rFonts w:ascii="Ink Free" w:hAnsi="Ink Free"/>
        </w:rPr>
      </w:pPr>
      <w:r w:rsidRPr="00864F33">
        <w:rPr>
          <w:rFonts w:ascii="Ink Free" w:hAnsi="Ink Free"/>
        </w:rPr>
        <w:t xml:space="preserve">Taught by:  </w:t>
      </w:r>
      <w:r w:rsidR="00DC7D5A">
        <w:rPr>
          <w:rFonts w:ascii="Ink Free" w:hAnsi="Ink Free"/>
        </w:rPr>
        <w:t>Carla Gray</w:t>
      </w:r>
    </w:p>
    <w:p w14:paraId="77D7611C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7592FDA9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3CE1D5F4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429CB3A9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2BFA1D2B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204EA191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1F7BC692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6F045118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2BFB8E52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5BC6813A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7F1C0244" w14:textId="4802F459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3464E87A" w14:textId="1E376A9C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4F01B7CA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  <w:bookmarkStart w:id="0" w:name="_GoBack"/>
      <w:bookmarkEnd w:id="0"/>
    </w:p>
    <w:p w14:paraId="59243713" w14:textId="77777777" w:rsidR="0028186A" w:rsidRDefault="0028186A" w:rsidP="00864F33">
      <w:pPr>
        <w:pStyle w:val="ListParagraph"/>
        <w:tabs>
          <w:tab w:val="left" w:pos="450"/>
        </w:tabs>
        <w:rPr>
          <w:rFonts w:ascii="Garamond" w:hAnsi="Garamond"/>
        </w:rPr>
      </w:pPr>
    </w:p>
    <w:p w14:paraId="4ED2EACF" w14:textId="7BAA86B8" w:rsidR="00864F33" w:rsidRPr="00AE6763" w:rsidRDefault="00864F33" w:rsidP="00864F33">
      <w:pPr>
        <w:pStyle w:val="ListParagraph"/>
        <w:tabs>
          <w:tab w:val="left" w:pos="450"/>
        </w:tabs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2959FE05" wp14:editId="24AB46E6">
            <wp:simplePos x="0" y="0"/>
            <wp:positionH relativeFrom="column">
              <wp:posOffset>4895215</wp:posOffset>
            </wp:positionH>
            <wp:positionV relativeFrom="paragraph">
              <wp:posOffset>212090</wp:posOffset>
            </wp:positionV>
            <wp:extent cx="94805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267" y="21312"/>
                <wp:lineTo x="212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EAB0F" w14:textId="6CB5318B" w:rsidR="00AE6763" w:rsidRDefault="00AE6763" w:rsidP="00AE6763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45C8F2AF" w14:textId="78BE8388" w:rsidR="00AE6763" w:rsidRPr="00864F33" w:rsidRDefault="00864F33" w:rsidP="00864F33">
      <w:pPr>
        <w:pStyle w:val="NoSpacing"/>
        <w:jc w:val="right"/>
        <w:rPr>
          <w:sz w:val="18"/>
        </w:rPr>
      </w:pPr>
      <w:r w:rsidRPr="00864F33">
        <w:rPr>
          <w:sz w:val="18"/>
        </w:rPr>
        <w:t>2155 Orchard Dr., Bountiful, UT</w:t>
      </w:r>
    </w:p>
    <w:p w14:paraId="3FC8E8A6" w14:textId="238EA089" w:rsidR="00864F33" w:rsidRDefault="00864F33" w:rsidP="00864F33">
      <w:pPr>
        <w:pStyle w:val="NoSpacing"/>
        <w:jc w:val="right"/>
        <w:rPr>
          <w:sz w:val="18"/>
        </w:rPr>
      </w:pPr>
      <w:r w:rsidRPr="00864F33">
        <w:rPr>
          <w:sz w:val="18"/>
        </w:rPr>
        <w:t>801-292-1710</w:t>
      </w:r>
    </w:p>
    <w:p w14:paraId="31B17BB1" w14:textId="48DF0B01" w:rsidR="00864F33" w:rsidRPr="00864F33" w:rsidRDefault="00864F33" w:rsidP="00864F33">
      <w:pPr>
        <w:pStyle w:val="NoSpacing"/>
        <w:jc w:val="right"/>
      </w:pPr>
      <w:r>
        <w:rPr>
          <w:sz w:val="18"/>
        </w:rPr>
        <w:t>www.quiltersattic-utah.com</w:t>
      </w:r>
    </w:p>
    <w:sectPr w:rsidR="00864F33" w:rsidRPr="00864F33" w:rsidSect="0028186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7CA2"/>
    <w:multiLevelType w:val="hybridMultilevel"/>
    <w:tmpl w:val="6C56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EA3"/>
    <w:multiLevelType w:val="hybridMultilevel"/>
    <w:tmpl w:val="259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49F"/>
    <w:multiLevelType w:val="hybridMultilevel"/>
    <w:tmpl w:val="228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763"/>
    <w:rsid w:val="0028186A"/>
    <w:rsid w:val="0032759E"/>
    <w:rsid w:val="006C6885"/>
    <w:rsid w:val="00864F33"/>
    <w:rsid w:val="008D49EC"/>
    <w:rsid w:val="00AE6763"/>
    <w:rsid w:val="00CA0219"/>
    <w:rsid w:val="00D15971"/>
    <w:rsid w:val="00DC7D5A"/>
    <w:rsid w:val="00DD6F14"/>
    <w:rsid w:val="00D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9E605"/>
  <w15:chartTrackingRefBased/>
  <w15:docId w15:val="{BD2F81DC-196A-4664-9EC0-DF8A746A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4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Edminster</dc:creator>
  <cp:keywords/>
  <dc:description/>
  <cp:lastModifiedBy>Linda Edminster</cp:lastModifiedBy>
  <cp:revision>3</cp:revision>
  <dcterms:created xsi:type="dcterms:W3CDTF">2019-08-19T02:56:00Z</dcterms:created>
  <dcterms:modified xsi:type="dcterms:W3CDTF">2019-08-19T02:58:00Z</dcterms:modified>
</cp:coreProperties>
</file>